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36"/>
      </w:tblGrid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 Balkova Lhota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Balkova Lhota 1, Dražice,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00512516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 Bečice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Bečice 5, Malšice, 391 75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00512524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 Bechyně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T. G. Masaryka 2,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00252069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 Běleč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Běleč 22, Běleč, 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00582506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Městys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 Borotín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Borotín 57, Borotín, 391 35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00252107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 Bradáčov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: Bradáčov 27, Mladá Vožice, 391 43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00512532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 Březnice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Březnice 48, Březnice u Bechyně, 391 71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00252131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8 Černýšovice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Černýšovice 57,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00512559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9 Dlouhá Lhota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Dlouhá Lhota 55, Chýnov,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00512567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10 Dobronice u Bechyně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Dobronice 90, Dobronice u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00512575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11 Dolní Hořice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Dolní Hořice 50, Chýnov,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00252191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12 Dolní Hrachovice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Dolní Hrachovice 20,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00582441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13 Dražice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Dražice 166, Dražice,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00252239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14 Dražičky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Dražičky 69, Malšice, 391 75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00512591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15 Drhovice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Drhovice 27, Drhovice,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00512605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16 Haškovcova Lhota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Haškovcova Lhota 5, Haškovcova Lhota,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00512613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17 Hlasivo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Hlasivo 62,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00582492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18 Hodětín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Hodětín 21, 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00512630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19 Hodonice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Hodonice 18,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00512621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20 Chotoviny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Hlinická 250, Chotoviny, 39137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00252352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21 Choustník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Choustník 16, Choustník, 391 18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00252361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22 Chrbonín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Chrbonín 37, Chýnov,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00512656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23 Chýnov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Gabrielovo nám. 7, Chýnov,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00252387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24 Jedlany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Jedlany 38, Chotoviny, 391 37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00512664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25 Jistebnice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Náměstí 1, Jistebnice, 39133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00252425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26 Košice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Košice 47, Košice u Soběslavě, 391 17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00252468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27 Košín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Košín 1, Chotoviny, 391 37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00666971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28 Krátošice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Krátošice 41, Soběslav, 392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00582484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29 Krtov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Krtov 69, Soběslav, 392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00666980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30 Libějice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Libějice 13, Libějice, 390 02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00666998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31 Lom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Lom 60, Tábor, 390 02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00667005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32 Malšice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Malšice 131 , Malšice,  391 75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00252522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33 Meziříčí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Meziříčí 70, Dražice,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00667021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34 Mladá Vožice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Žižkovo nám. 80,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00252557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35 Mlýny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Mlýny 47, Soběslav, 392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00252565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36 Nadějkov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Náměstí Prokopa Chocholouška 6, Nadějkov, 399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00249891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37 Nasavrky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Nasavrky 23, Dražice,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00667056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38 Nemyšl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Nemyšl 10,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00667064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39 Nová Ves u Chýnova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Nová Ves u Chýnova 87, Chýnov,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00252603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40 Nová Ves u Mladé Vožice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Nová Ves 2, Nová Ves u Mladé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00667072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41 Oldřichov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Oldřichov 31,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00252620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42 Opařany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Opařany 30, Opařany, 391 61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00252638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43 Planá nad Lužnicí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Zákostelní 720, Planá nad Lužnicí, 391 11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00252654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44 Pohnánec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Pohnánec 31, Mladá Vožice.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00582514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45 Pohnání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Pohnání 2,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00252671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46 Pojbuky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Pojbuky 55,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00667081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47 Psárov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Psárov 1, Soběslav, 391 18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00667099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48 Radenín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Radenín 61, Radenín, 391 20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00252735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49 Radětice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Radětice 94,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00252743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50 Radimovice u Tábora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Radimovice u Tábora 18, Dražice,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00667102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51 Radimovice u Želče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Ponětovská 40, Radimovice u Želče, 664 58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00252751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52 Radkov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Radkov 34, Radkov, 391 31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00667111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53 Rataje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Rataje 86,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00252786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54 Ratibořské Hory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Ratibořské Hory 121, Ratibořské Hory, 391 42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00252794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55 Rodná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Rodná 27 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00582450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56 Řemíčov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Řemíčov 37,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00582468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57 Řepeč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Řepeč 83, Opařany, 391 61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00667129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58 Sezimovo Ústí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Dr. E. Beneše 21, Sezimovo Ústí, 391 02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00252859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59 Skopytce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Skopytnice 44 , Soběslav, 387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00252875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60 Skrýchov u Malšic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Skrýchov u Malšic 33, Malšice, 391 75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00582433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61 Slapsko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Slapsko 21, 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00667153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62 Slapy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: Slapy 33, Slapy, 391 76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00667161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63 Smilovy Hory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Smilovy Hory 70, Smilovy Hory, 391 52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00252913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Městys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64 Stádlec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Stádlec 150, Stádlec, 391 62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00252930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65 Sudoměřice u Bechyně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Lošanská  105, Sudoměřice u Bechyně, 280 02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00252964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66 Sudoměřice u Tábora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Sudoměřice u Tábora 27, Sudoměřice u Tábora, 391 36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00667170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67 Svrabov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Hlavní 10, Svrabov, 273 42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00667196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68 Šebířov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Šebířov 31,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00253006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Město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69 Tábor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Žižkovo nám. 2, Tábor, 390 15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00253014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70 Turovec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Turovec 41, Turovec, 391 21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00582867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71 Ústrašice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Ústrašice 55, Tábor, 390 02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00667218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72 Vilice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Vilice 66,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00667242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73 Vlčeves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Vlčeves 50, Soběslav, 392 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00667251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74 Vodice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Vodice 20, Chřnov, 391 55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00253138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75 Zadní Střítež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Zadní Střítež 1,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00667277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76 Záhoří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Záhoří 30, Bechyně, 391 65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00667285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77 Zhoř u Mladé Vožice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Zhoř u Mladé Vožice 51, Mladá Vožice, 391 43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00667307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78 Zhoř u Tábora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Zhoř u Tábora 50, Tábor, 391 11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00582476</w:t>
            </w:r>
          </w:p>
        </w:tc>
      </w:tr>
      <w:tr w:rsidR="00607C71" w:rsidRPr="00607C71" w:rsidTr="00607C71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Obec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č. 79 Želeč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se sídlem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Želeč 26, 391 74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br/>
              <w:t>IČ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: 00253201</w:t>
            </w:r>
          </w:p>
        </w:tc>
      </w:tr>
    </w:tbl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níže uvedeného dne, měsíce a roku uzavřely ve smyslu ustanovení § 49 a násl. zákona č. 128/2000 Sb., o obcích, ve znění pozdějších předpisů tuto:</w:t>
      </w: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</w:p>
    <w:p w:rsidR="00DF6544" w:rsidRPr="00D914CB" w:rsidRDefault="00DF6544" w:rsidP="00DF6544">
      <w:pPr>
        <w:jc w:val="center"/>
        <w:rPr>
          <w:rFonts w:ascii="Calibri" w:hAnsi="Calibri"/>
          <w:b/>
        </w:rPr>
      </w:pPr>
    </w:p>
    <w:p w:rsidR="00DF6544" w:rsidRPr="00D914CB" w:rsidRDefault="00DF6544" w:rsidP="00DF6544">
      <w:pPr>
        <w:jc w:val="center"/>
        <w:rPr>
          <w:rFonts w:ascii="Calibri" w:hAnsi="Calibri"/>
          <w:b/>
          <w:sz w:val="28"/>
        </w:rPr>
      </w:pPr>
      <w:r w:rsidRPr="00D914CB">
        <w:rPr>
          <w:rFonts w:ascii="Calibri" w:hAnsi="Calibri"/>
          <w:b/>
          <w:sz w:val="28"/>
        </w:rPr>
        <w:t>SMLOUVU O ZŘÍZENÍ DOBROVOLNÉHO SVAZKU OBCÍ</w:t>
      </w:r>
    </w:p>
    <w:p w:rsidR="00DF6544" w:rsidRPr="00D914CB" w:rsidRDefault="00DF6544" w:rsidP="00DF6544">
      <w:pPr>
        <w:jc w:val="center"/>
        <w:rPr>
          <w:rFonts w:ascii="Calibri" w:hAnsi="Calibri"/>
          <w:b/>
          <w:sz w:val="28"/>
        </w:rPr>
      </w:pPr>
      <w:r w:rsidRPr="00B17AB7">
        <w:rPr>
          <w:rFonts w:ascii="Calibri" w:hAnsi="Calibri"/>
          <w:b/>
          <w:sz w:val="28"/>
          <w:highlight w:val="yellow"/>
        </w:rPr>
        <w:t>… (název)</w:t>
      </w:r>
    </w:p>
    <w:p w:rsidR="00DF6544" w:rsidRPr="00D914CB" w:rsidRDefault="00DF6544" w:rsidP="00DF6544">
      <w:pPr>
        <w:rPr>
          <w:rFonts w:ascii="Calibri" w:hAnsi="Calibri"/>
        </w:rPr>
      </w:pPr>
    </w:p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i/>
          <w:sz w:val="22"/>
          <w:szCs w:val="22"/>
        </w:rPr>
        <w:t>(dále jen „</w:t>
      </w:r>
      <w:r w:rsidRPr="00D914CB">
        <w:rPr>
          <w:rFonts w:ascii="Calibri" w:hAnsi="Calibri"/>
          <w:b/>
          <w:i/>
          <w:sz w:val="22"/>
          <w:szCs w:val="22"/>
        </w:rPr>
        <w:t>Smlouva</w:t>
      </w:r>
      <w:r w:rsidRPr="00D914CB">
        <w:rPr>
          <w:rFonts w:ascii="Calibri" w:hAnsi="Calibri"/>
          <w:i/>
          <w:sz w:val="22"/>
          <w:szCs w:val="22"/>
        </w:rPr>
        <w:t>“)</w:t>
      </w:r>
      <w:r w:rsidRPr="00D914CB">
        <w:rPr>
          <w:rFonts w:ascii="Calibri" w:hAnsi="Calibri"/>
          <w:sz w:val="22"/>
          <w:szCs w:val="22"/>
        </w:rPr>
        <w:t>.</w:t>
      </w:r>
    </w:p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</w:p>
    <w:p w:rsidR="00DF6544" w:rsidRPr="00D914CB" w:rsidRDefault="000E7B7C" w:rsidP="00DF65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cs-CZ"/>
        </w:rPr>
        <w:pict>
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6.75pt" to="444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" strokecolor="windowText" strokeweight="1pt">
            <v:stroke joinstyle="miter"/>
            <o:lock v:ext="edit" shapetype="f"/>
          </v:line>
        </w:pict>
      </w:r>
    </w:p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Čl. I</w:t>
      </w: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Zakladatelé a předmět Smlouvy</w:t>
      </w:r>
    </w:p>
    <w:p w:rsidR="00DF6544" w:rsidRPr="00D914CB" w:rsidRDefault="00DF6544" w:rsidP="00DF6544">
      <w:pPr>
        <w:ind w:left="567" w:hanging="567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 xml:space="preserve">1.1 </w:t>
      </w:r>
      <w:r w:rsidRPr="00D914CB">
        <w:rPr>
          <w:rFonts w:ascii="Calibri" w:hAnsi="Calibri"/>
          <w:sz w:val="22"/>
          <w:szCs w:val="22"/>
        </w:rPr>
        <w:tab/>
        <w:t xml:space="preserve">Zakladatelé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71"/>
      </w:tblGrid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Balkova Lhota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Bečice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Bechyně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Běleč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Městys Borotín dle usnesení zastupitelstva městyse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Bradáčov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Březnice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Černýšovice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Dlouhá Lhota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Dobronice u Bechyně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Dolní Hořice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Dolní Hrachovice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Dražice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Dražičky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Drhovice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 xml:space="preserve">Obec Haškovcova Lhota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Hlasivo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Hodětín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Hodonice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Chotoviny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Choustník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Chrbonín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Chýnov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Jedlany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Jistebnice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Košice dle usnesení zastupitelstva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obce 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Košín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Krátošice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Krtov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Obec Libějice dle usnesení zastupitelstva obce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 xml:space="preserve"> 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Lom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Malšice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Meziříčí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Mladá Vožice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Mlýny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Nadějkov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Nasavrky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Nemyšl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Nová Ves u Chýnova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Nová Ves u Mladé Vožice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Oldřichov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Opařany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Planá nad Lužnicí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Pohnánec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Pohnání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Pojbuky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Psárov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Radenín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Radětice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Radimovice u Tábora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Radimovice u Želče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Radkov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Rataje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Ratibořské Hory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Rodná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Řemíčov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Řepeč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Sezimovo Ústí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Skopytce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Obec Skrýchov u Malšic dle usnesení zastupitelstva obce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 xml:space="preserve"> 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Slapsko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Slapy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Smilovy Hory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Městys Stádlec dle usnesení zastupitelstva městyse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Obec Sudoměřice u Bechyně dle usnesení zastupitelstva obce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 xml:space="preserve"> 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Sudoměřice u Tábora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Svrabov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Šebířov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Město Tábor dle usnesení zastupitelstva města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Turovec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Ústrašice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Vilice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Vlčeves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Vodice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Zadní Střítež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Záhoří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Zhoř u Mladé Vožice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Obec Zhoř u Tábora dle usnesení zastupitelstva obce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 xml:space="preserve"> č. …, ze dne…</w:t>
            </w:r>
          </w:p>
        </w:tc>
      </w:tr>
      <w:tr w:rsidR="00607C71" w:rsidRPr="00607C71" w:rsidTr="00607C71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Obec Želeč dle usnesení zastupitelstva obce </w:t>
            </w:r>
            <w:r w:rsidRPr="00607C71">
              <w:rPr>
                <w:rFonts w:ascii="Calibri" w:hAnsi="Calibri"/>
                <w:color w:val="000000"/>
                <w:sz w:val="22"/>
                <w:szCs w:val="22"/>
                <w:highlight w:val="yellow"/>
                <w:lang w:eastAsia="cs-CZ"/>
              </w:rPr>
              <w:t>č. …, ze dne…</w:t>
            </w:r>
          </w:p>
        </w:tc>
      </w:tr>
    </w:tbl>
    <w:p w:rsidR="00607C71" w:rsidRDefault="00607C71" w:rsidP="00DF6544">
      <w:pPr>
        <w:ind w:left="567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ind w:left="567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 xml:space="preserve">touto Smlouvou zřizují Dobrovolný svazek obcí </w:t>
      </w:r>
      <w:r w:rsidRPr="00B17AB7">
        <w:rPr>
          <w:rFonts w:ascii="Calibri" w:hAnsi="Calibri"/>
          <w:sz w:val="22"/>
          <w:szCs w:val="22"/>
          <w:highlight w:val="yellow"/>
        </w:rPr>
        <w:t>… (název)</w:t>
      </w:r>
      <w:r w:rsidRPr="00D914CB">
        <w:rPr>
          <w:rFonts w:ascii="Calibri" w:hAnsi="Calibri"/>
          <w:sz w:val="22"/>
          <w:szCs w:val="22"/>
        </w:rPr>
        <w:t xml:space="preserve"> (dále jen „Svazek obcí“) a zároveň se stávají jeho prvními členy.</w:t>
      </w:r>
    </w:p>
    <w:p w:rsidR="00DF6544" w:rsidRPr="00D914CB" w:rsidRDefault="00DF6544" w:rsidP="00DF6544">
      <w:pPr>
        <w:ind w:left="567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Čl. II</w:t>
      </w: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Působnost a sídlo Svazku obcí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2.1</w:t>
      </w:r>
      <w:r w:rsidRPr="00D914CB">
        <w:rPr>
          <w:rFonts w:ascii="Calibri" w:hAnsi="Calibri"/>
          <w:sz w:val="22"/>
          <w:szCs w:val="22"/>
        </w:rPr>
        <w:tab/>
        <w:t>Svazek obcí se zřizuje ke dni podpisu této Smlouvy oprávněnými zástupci zakladatelů, a to na dobu neurčitou.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2.2</w:t>
      </w:r>
      <w:r w:rsidRPr="00D914CB">
        <w:rPr>
          <w:rFonts w:ascii="Calibri" w:hAnsi="Calibri"/>
          <w:sz w:val="22"/>
          <w:szCs w:val="22"/>
        </w:rPr>
        <w:tab/>
        <w:t xml:space="preserve">Svazek obcí vykonává svou činnost </w:t>
      </w:r>
      <w:r w:rsidR="00B17AB7">
        <w:rPr>
          <w:rFonts w:ascii="Calibri" w:hAnsi="Calibri"/>
          <w:sz w:val="22"/>
          <w:szCs w:val="22"/>
        </w:rPr>
        <w:t xml:space="preserve">zejména </w:t>
      </w:r>
      <w:r w:rsidRPr="00D914CB">
        <w:rPr>
          <w:rFonts w:ascii="Calibri" w:hAnsi="Calibri"/>
          <w:sz w:val="22"/>
          <w:szCs w:val="22"/>
        </w:rPr>
        <w:t>v rámci katastrálních území, která místně náleží jednotlivým členům, nestanoví-li jinak stanovy, které jsou přílohou této Smlouvy.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Default="0092487A" w:rsidP="00DF654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2.3</w:t>
      </w:r>
      <w:r>
        <w:rPr>
          <w:rFonts w:ascii="Calibri" w:hAnsi="Calibri"/>
          <w:sz w:val="22"/>
          <w:szCs w:val="22"/>
        </w:rPr>
        <w:tab/>
        <w:t>Předmět</w:t>
      </w:r>
      <w:r w:rsidR="00DF6544" w:rsidRPr="00D914CB">
        <w:rPr>
          <w:rFonts w:ascii="Calibri" w:hAnsi="Calibri"/>
          <w:sz w:val="22"/>
          <w:szCs w:val="22"/>
        </w:rPr>
        <w:t xml:space="preserve"> činnosti Svazku</w:t>
      </w:r>
      <w:r>
        <w:rPr>
          <w:rFonts w:ascii="Calibri" w:hAnsi="Calibri"/>
          <w:sz w:val="22"/>
          <w:szCs w:val="22"/>
        </w:rPr>
        <w:t xml:space="preserve">: </w:t>
      </w:r>
    </w:p>
    <w:p w:rsidR="00607C71" w:rsidRDefault="0092487A" w:rsidP="00607C71">
      <w:pPr>
        <w:pStyle w:val="Odstavecseseznamem1"/>
        <w:numPr>
          <w:ilvl w:val="0"/>
          <w:numId w:val="2"/>
        </w:numPr>
        <w:spacing w:after="0"/>
        <w:jc w:val="both"/>
        <w:rPr>
          <w:rFonts w:asciiTheme="minorHAnsi" w:hAnsiTheme="minorHAnsi" w:cs="Times New Roman"/>
        </w:rPr>
      </w:pPr>
      <w:r>
        <w:tab/>
      </w:r>
      <w:r w:rsidR="00607C71">
        <w:rPr>
          <w:rFonts w:asciiTheme="minorHAnsi" w:hAnsiTheme="minorHAnsi" w:cs="Times New Roman"/>
        </w:rPr>
        <w:t xml:space="preserve">Hlavní činnost svazku je zaměřena zejména na výkon činností </w:t>
      </w:r>
      <w:r w:rsidR="00607C71">
        <w:t xml:space="preserve">směřujících k systematickému a efektivnímu rozvoji zájmového území, </w:t>
      </w:r>
      <w:r w:rsidR="00607C71">
        <w:rPr>
          <w:rFonts w:asciiTheme="minorHAnsi" w:hAnsiTheme="minorHAnsi" w:cs="Times New Roman"/>
        </w:rPr>
        <w:t>ochranu a prosazování společných zájmů členských obcí a jejich spolupráci při rozvíjení činností týkajících se: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propagace svazku a jeho zájmového území,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koordinace významných investičních akcí v zájmovém území,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0" w:name="q1_1"/>
      <w:r>
        <w:rPr>
          <w:rFonts w:asciiTheme="minorHAnsi" w:hAnsiTheme="minorHAnsi" w:cs="Times New Roman"/>
        </w:rPr>
        <w:t>oblasti školství,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1" w:name="q1_2"/>
      <w:bookmarkEnd w:id="0"/>
      <w:r>
        <w:rPr>
          <w:rFonts w:asciiTheme="minorHAnsi" w:hAnsiTheme="minorHAnsi" w:cs="Times New Roman"/>
        </w:rPr>
        <w:t>oblasti sociální péče a zdravotnictví,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2" w:name="q1_5"/>
      <w:bookmarkEnd w:id="1"/>
      <w:r w:rsidRPr="003C3381">
        <w:rPr>
          <w:rFonts w:asciiTheme="minorHAnsi" w:hAnsiTheme="minorHAnsi" w:cs="Times New Roman"/>
        </w:rPr>
        <w:t>oblasti rozvoje kultury,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3" w:name="q1_10"/>
      <w:bookmarkEnd w:id="2"/>
      <w:r w:rsidRPr="00DA6D74">
        <w:rPr>
          <w:rFonts w:asciiTheme="minorHAnsi" w:hAnsiTheme="minorHAnsi" w:cs="Times New Roman"/>
        </w:rPr>
        <w:t>rozvoje cestovního ruchu</w:t>
      </w:r>
      <w:r>
        <w:rPr>
          <w:rFonts w:asciiTheme="minorHAnsi" w:hAnsiTheme="minorHAnsi" w:cs="Times New Roman"/>
        </w:rPr>
        <w:t xml:space="preserve"> a služeb</w:t>
      </w:r>
      <w:r w:rsidRPr="00DA6D74">
        <w:rPr>
          <w:rFonts w:asciiTheme="minorHAnsi" w:hAnsiTheme="minorHAnsi" w:cs="Times New Roman"/>
        </w:rPr>
        <w:t>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4" w:name="q1_13"/>
      <w:bookmarkEnd w:id="3"/>
      <w:r w:rsidRPr="00DA6D74">
        <w:rPr>
          <w:rFonts w:asciiTheme="minorHAnsi" w:hAnsiTheme="minorHAnsi" w:cs="Times New Roman"/>
        </w:rPr>
        <w:t>zajištění dopravní obslužnosti,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5" w:name="q1_18"/>
      <w:bookmarkEnd w:id="4"/>
      <w:r w:rsidRPr="003C3381">
        <w:rPr>
          <w:rFonts w:asciiTheme="minorHAnsi" w:hAnsiTheme="minorHAnsi" w:cs="Times New Roman"/>
        </w:rPr>
        <w:t>odvádění a čištění odpadních vod,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6" w:name="q1_23"/>
      <w:bookmarkEnd w:id="5"/>
      <w:r w:rsidRPr="003C3381">
        <w:rPr>
          <w:rFonts w:asciiTheme="minorHAnsi" w:hAnsiTheme="minorHAnsi" w:cs="Times New Roman"/>
        </w:rPr>
        <w:t>administrativ</w:t>
      </w:r>
      <w:r>
        <w:rPr>
          <w:rFonts w:asciiTheme="minorHAnsi" w:hAnsiTheme="minorHAnsi" w:cs="Times New Roman"/>
        </w:rPr>
        <w:t>ní podpory a souvisejícího poradenství</w:t>
      </w:r>
      <w:r w:rsidRPr="003C3381">
        <w:rPr>
          <w:rFonts w:asciiTheme="minorHAnsi" w:hAnsiTheme="minorHAnsi" w:cs="Times New Roman"/>
        </w:rPr>
        <w:t>,</w:t>
      </w:r>
    </w:p>
    <w:p w:rsidR="00607C71" w:rsidRDefault="00607C71" w:rsidP="00607C71">
      <w:pPr>
        <w:pStyle w:val="Odstavecseseznamem1"/>
        <w:numPr>
          <w:ilvl w:val="1"/>
          <w:numId w:val="2"/>
        </w:numPr>
        <w:spacing w:after="0"/>
        <w:jc w:val="both"/>
        <w:rPr>
          <w:rFonts w:asciiTheme="minorHAnsi" w:hAnsiTheme="minorHAnsi" w:cs="Times New Roman"/>
        </w:rPr>
      </w:pPr>
      <w:bookmarkStart w:id="7" w:name="q1_24"/>
      <w:bookmarkEnd w:id="6"/>
      <w:r>
        <w:rPr>
          <w:rFonts w:asciiTheme="minorHAnsi" w:hAnsiTheme="minorHAnsi" w:cs="Times New Roman"/>
        </w:rPr>
        <w:t>dotačního a strategického plánování.</w:t>
      </w:r>
    </w:p>
    <w:bookmarkEnd w:id="7"/>
    <w:p w:rsidR="00607C71" w:rsidRDefault="00607C71" w:rsidP="00607C71">
      <w:pPr>
        <w:pStyle w:val="Odstavecseseznamem1"/>
        <w:numPr>
          <w:ilvl w:val="0"/>
          <w:numId w:val="2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Svazek může vyvíjet i aktivity, které se z objektivních důvodů netýkají všech členů svazku; povinnost svazku, aby i tyto aktivity byly v souladu s účelem svazku, tím zůstává nedotčena.</w:t>
      </w:r>
    </w:p>
    <w:p w:rsidR="00607C71" w:rsidRPr="00F0560E" w:rsidRDefault="00607C71" w:rsidP="00607C71">
      <w:pPr>
        <w:pStyle w:val="Odstavecseseznamem1"/>
        <w:numPr>
          <w:ilvl w:val="0"/>
          <w:numId w:val="2"/>
        </w:numPr>
        <w:spacing w:after="0"/>
        <w:jc w:val="both"/>
        <w:rPr>
          <w:rFonts w:asciiTheme="minorHAnsi" w:hAnsiTheme="minorHAnsi" w:cs="Times New Roman"/>
        </w:rPr>
      </w:pPr>
      <w:r>
        <w:rPr>
          <w:sz w:val="23"/>
          <w:szCs w:val="23"/>
        </w:rPr>
        <w:t>Svazek může vedle své hlavní činnosti vyvíjet též vedlejší hospodářskou činnost spočívající v podnikání nebo jiné výdělečné činnosti; to však pouze za podmínky, že jejím účelem je podpora hlavní činnosti svazku anebo hospodárné využívání majetku svazku.</w:t>
      </w:r>
    </w:p>
    <w:p w:rsidR="0092487A" w:rsidRPr="00D914CB" w:rsidRDefault="0092487A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2.4</w:t>
      </w:r>
      <w:r w:rsidRPr="00D914CB">
        <w:rPr>
          <w:rFonts w:ascii="Calibri" w:hAnsi="Calibri"/>
          <w:sz w:val="22"/>
          <w:szCs w:val="22"/>
        </w:rPr>
        <w:tab/>
        <w:t xml:space="preserve">Sídlem Svazku obcí je </w:t>
      </w:r>
      <w:r w:rsidRPr="00B17AB7">
        <w:rPr>
          <w:rFonts w:ascii="Calibri" w:hAnsi="Calibri"/>
          <w:sz w:val="22"/>
          <w:szCs w:val="22"/>
          <w:highlight w:val="yellow"/>
        </w:rPr>
        <w:t>obec/město ….</w:t>
      </w:r>
    </w:p>
    <w:p w:rsidR="0092487A" w:rsidRDefault="0092487A">
      <w:pPr>
        <w:suppressAutoHyphens w:val="0"/>
        <w:spacing w:after="160" w:line="259" w:lineRule="auto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ind w:left="567" w:hanging="567"/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Čl. III</w:t>
      </w:r>
    </w:p>
    <w:p w:rsidR="00DF6544" w:rsidRPr="00D914CB" w:rsidRDefault="00DF6544" w:rsidP="00DF6544">
      <w:pPr>
        <w:ind w:left="567" w:hanging="567"/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Zápis do rejstříku svazků obcí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3.1</w:t>
      </w:r>
      <w:r w:rsidRPr="00D914CB">
        <w:rPr>
          <w:rFonts w:ascii="Calibri" w:hAnsi="Calibri"/>
          <w:sz w:val="22"/>
          <w:szCs w:val="22"/>
        </w:rPr>
        <w:tab/>
        <w:t>Zakladatelé výslovně souhlasí s tím, aby tato Smlouva a přiložené stanovy byly podkladem pro zápis Svazku obcí do rejstříku svazků obcí.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3.2</w:t>
      </w:r>
      <w:r w:rsidRPr="00D914CB">
        <w:rPr>
          <w:rFonts w:ascii="Calibri" w:hAnsi="Calibri"/>
          <w:sz w:val="22"/>
          <w:szCs w:val="22"/>
        </w:rPr>
        <w:tab/>
        <w:t xml:space="preserve">Zakladatelé tímto zmocňují </w:t>
      </w:r>
      <w:r w:rsidRPr="00B17AB7">
        <w:rPr>
          <w:rFonts w:ascii="Calibri" w:hAnsi="Calibri"/>
          <w:sz w:val="22"/>
          <w:szCs w:val="22"/>
          <w:highlight w:val="yellow"/>
        </w:rPr>
        <w:t>… (jméno, příjmení, trvalé bydliště, datum narození)</w:t>
      </w:r>
      <w:r w:rsidRPr="00D914CB">
        <w:rPr>
          <w:rFonts w:ascii="Calibri" w:hAnsi="Calibri"/>
          <w:sz w:val="22"/>
          <w:szCs w:val="22"/>
        </w:rPr>
        <w:t xml:space="preserve"> k podání návrhu na zápis Svazku obcí do rejstříku svazků obcí.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3.3</w:t>
      </w:r>
      <w:r w:rsidRPr="00D914CB">
        <w:rPr>
          <w:rFonts w:ascii="Calibri" w:hAnsi="Calibri"/>
          <w:sz w:val="22"/>
          <w:szCs w:val="22"/>
        </w:rPr>
        <w:tab/>
      </w:r>
      <w:r w:rsidR="00607C71" w:rsidRPr="00607C71">
        <w:rPr>
          <w:rFonts w:ascii="Calibri" w:hAnsi="Calibri"/>
          <w:sz w:val="22"/>
          <w:szCs w:val="22"/>
        </w:rPr>
        <w:t>P</w:t>
      </w:r>
      <w:r w:rsidRPr="00607C71">
        <w:rPr>
          <w:rFonts w:ascii="Calibri" w:hAnsi="Calibri"/>
          <w:sz w:val="22"/>
          <w:szCs w:val="22"/>
        </w:rPr>
        <w:t>rvním předsedou Svazku obcí je</w:t>
      </w:r>
      <w:r w:rsidRPr="00D914CB">
        <w:rPr>
          <w:rFonts w:ascii="Calibri" w:hAnsi="Calibri"/>
          <w:sz w:val="22"/>
          <w:szCs w:val="22"/>
        </w:rPr>
        <w:t xml:space="preserve"> </w:t>
      </w:r>
      <w:r w:rsidRPr="00B17AB7">
        <w:rPr>
          <w:rFonts w:ascii="Calibri" w:hAnsi="Calibri"/>
          <w:sz w:val="22"/>
          <w:szCs w:val="22"/>
          <w:highlight w:val="yellow"/>
        </w:rPr>
        <w:t>… (jméno/a, příjmení, trvalé bydliště, datum narození)</w:t>
      </w:r>
      <w:r w:rsidRPr="00D914CB">
        <w:rPr>
          <w:rFonts w:ascii="Calibri" w:hAnsi="Calibri"/>
          <w:sz w:val="22"/>
          <w:szCs w:val="22"/>
        </w:rPr>
        <w:t>. Ustavení a složení dalších orgánů Svazků obcí upravují stanovy.</w:t>
      </w:r>
    </w:p>
    <w:p w:rsidR="00DF6544" w:rsidRPr="00D914CB" w:rsidRDefault="00DF6544" w:rsidP="00DF6544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Čl. IV</w:t>
      </w:r>
    </w:p>
    <w:p w:rsidR="00DF6544" w:rsidRPr="00D914CB" w:rsidRDefault="00DF6544" w:rsidP="00DF6544">
      <w:pPr>
        <w:jc w:val="center"/>
        <w:rPr>
          <w:rFonts w:ascii="Calibri" w:hAnsi="Calibri"/>
          <w:b/>
          <w:sz w:val="22"/>
          <w:szCs w:val="22"/>
        </w:rPr>
      </w:pPr>
      <w:r w:rsidRPr="00D914CB">
        <w:rPr>
          <w:rFonts w:ascii="Calibri" w:hAnsi="Calibri"/>
          <w:b/>
          <w:sz w:val="22"/>
          <w:szCs w:val="22"/>
        </w:rPr>
        <w:t>Závěrečná ujednání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4.1</w:t>
      </w:r>
      <w:r w:rsidRPr="00D914CB">
        <w:rPr>
          <w:rFonts w:ascii="Calibri" w:hAnsi="Calibri"/>
          <w:sz w:val="22"/>
          <w:szCs w:val="22"/>
        </w:rPr>
        <w:tab/>
        <w:t>Změnit nebo doplnit Smlouvu je možné pouze formou písemných dodatků, které budou vzestupně číslovány, výslovně prohlášeny za dodatek Smlouvy a podepsány.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4.2</w:t>
      </w:r>
      <w:r w:rsidRPr="00D914CB">
        <w:rPr>
          <w:rFonts w:ascii="Calibri" w:hAnsi="Calibri"/>
          <w:sz w:val="22"/>
          <w:szCs w:val="22"/>
        </w:rPr>
        <w:tab/>
        <w:t>Osoby podepisující za zakladatele tuto Smlouvu svým podpisem stvrzují platnost svých jednatelských oprávnění.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4.3</w:t>
      </w:r>
      <w:r w:rsidRPr="00D914CB">
        <w:rPr>
          <w:rFonts w:ascii="Calibri" w:hAnsi="Calibri"/>
          <w:sz w:val="22"/>
          <w:szCs w:val="22"/>
        </w:rPr>
        <w:tab/>
        <w:t>Zakladatelé shodně prohlašují, že si tuto Smlouvu před jejím podepsáním přečetli, že byla uzavřena po vzájemném projednání podle jejich pravé a svobodné vůle určitě, vážně a srozumitelně, nikoliv v tísni nebo za nápadně nevýhodných podmínek a že se dohodli na celém jejím obsahu, což stvrzují svými podpisy.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  <w:r w:rsidRPr="00D914CB">
        <w:rPr>
          <w:rFonts w:ascii="Calibri" w:hAnsi="Calibri"/>
          <w:sz w:val="22"/>
          <w:szCs w:val="22"/>
        </w:rPr>
        <w:t>4.4</w:t>
      </w:r>
      <w:r w:rsidRPr="00D914CB">
        <w:rPr>
          <w:rFonts w:ascii="Calibri" w:hAnsi="Calibri"/>
          <w:sz w:val="22"/>
          <w:szCs w:val="22"/>
        </w:rPr>
        <w:tab/>
        <w:t xml:space="preserve">Tato Smlouva je sepsána v </w:t>
      </w:r>
      <w:r w:rsidRPr="00B17AB7">
        <w:rPr>
          <w:rFonts w:ascii="Calibri" w:hAnsi="Calibri"/>
          <w:sz w:val="22"/>
          <w:szCs w:val="22"/>
          <w:highlight w:val="yellow"/>
        </w:rPr>
        <w:t>…</w:t>
      </w:r>
      <w:r w:rsidRPr="00D914CB">
        <w:rPr>
          <w:rFonts w:ascii="Calibri" w:hAnsi="Calibri"/>
          <w:sz w:val="22"/>
          <w:szCs w:val="22"/>
        </w:rPr>
        <w:t xml:space="preserve"> vyhotoveních s platností originálu, přičemž každý ze zakladatelů obdrží po jednom vyhotovení a další vyhotovení bude přílohou návrhu na zápis do rejstříku svazků obcí.</w:t>
      </w:r>
    </w:p>
    <w:p w:rsidR="00DF6544" w:rsidRPr="00D914CB" w:rsidRDefault="00DF6544" w:rsidP="00DF6544">
      <w:pPr>
        <w:jc w:val="both"/>
        <w:rPr>
          <w:rFonts w:ascii="Calibri" w:hAnsi="Calibri"/>
          <w:sz w:val="22"/>
          <w:szCs w:val="22"/>
        </w:rPr>
      </w:pPr>
    </w:p>
    <w:p w:rsidR="00DF6544" w:rsidRPr="00D914CB" w:rsidRDefault="00DF6544" w:rsidP="00DF6544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DF6544" w:rsidRPr="00B17AB7" w:rsidRDefault="00DF6544" w:rsidP="00DF6544">
      <w:pPr>
        <w:ind w:left="567" w:hanging="567"/>
        <w:jc w:val="both"/>
        <w:rPr>
          <w:rFonts w:ascii="Calibri" w:hAnsi="Calibri"/>
          <w:sz w:val="22"/>
          <w:szCs w:val="22"/>
          <w:highlight w:val="yellow"/>
        </w:rPr>
      </w:pPr>
      <w:r w:rsidRPr="00B17AB7">
        <w:rPr>
          <w:rFonts w:ascii="Calibri" w:hAnsi="Calibri"/>
          <w:sz w:val="22"/>
          <w:szCs w:val="22"/>
          <w:highlight w:val="yellow"/>
        </w:rPr>
        <w:t>V … dne …</w:t>
      </w:r>
    </w:p>
    <w:p w:rsidR="00B94EFC" w:rsidRDefault="00B94EFC">
      <w:pPr>
        <w:rPr>
          <w:rFonts w:ascii="Calibri" w:hAnsi="Calibri"/>
          <w:sz w:val="22"/>
          <w:szCs w:val="22"/>
        </w:rPr>
      </w:pPr>
    </w:p>
    <w:p w:rsidR="0092487A" w:rsidRDefault="0092487A">
      <w:pPr>
        <w:rPr>
          <w:rFonts w:ascii="Calibri" w:hAnsi="Calibri"/>
          <w:sz w:val="22"/>
          <w:szCs w:val="22"/>
        </w:rPr>
      </w:pPr>
    </w:p>
    <w:tbl>
      <w:tblPr>
        <w:tblW w:w="2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</w:tblGrid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Balkova Lhota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Bečice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Bechyně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Běleč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Borotín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Bradáčov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Březnice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Černýšovice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Dlouhá Lhota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Dobronice u Bechyně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Dolní Hořice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Dolní Hrachovice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Dražice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Dražičky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Drhovice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Haškovcova Lhota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Hlasivo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Hodětín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Hodonice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Chotoviny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Choustník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Chrbonín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Chýnov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Jedlany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Jistebnice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Košice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Košín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Krátošice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Krtov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Libějice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Lom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Malšice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Meziříčí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Mladá Vožice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Mlýny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Nadějkov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Nasavrky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Nemyšl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Nová Ves u Chýnova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Nová Ves u Mladé Vožice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Oldřichov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Opařany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Planá nad Lužnicí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Pohnánec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Pohnání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Pojbuky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Psárov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Radenín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Radětice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Radimovice u Tábora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lastRenderedPageBreak/>
              <w:t>Radimovice u Želče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Radkov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Rataje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Ratibořské Hory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Rodná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Řemíčov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Řepeč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Sezimovo Ústí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Skopytce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Skrýchov u Malšic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Slapsko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Slapy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Smilovy Hory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Stádlec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Sudoměřice u Bechyně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Sudoměřice u Tábora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Svrabov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Šebířov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Tábor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Turovec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Ústrašice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Vilice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Vlčeves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Vodice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Zadní Střítež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Záhoří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Zhoř u Mladé Vožice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Zhoř u Tábora</w:t>
            </w:r>
          </w:p>
        </w:tc>
      </w:tr>
      <w:tr w:rsidR="00607C71" w:rsidRPr="00607C71" w:rsidTr="00607C7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71" w:rsidRPr="00607C71" w:rsidRDefault="00607C71" w:rsidP="00607C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07C71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Želeč</w:t>
            </w:r>
          </w:p>
        </w:tc>
      </w:tr>
    </w:tbl>
    <w:p w:rsidR="0092487A" w:rsidRDefault="0092487A" w:rsidP="00607C71"/>
    <w:sectPr w:rsidR="0092487A" w:rsidSect="001F1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19" w:rsidRDefault="00E72019" w:rsidP="00E72019">
      <w:r>
        <w:separator/>
      </w:r>
    </w:p>
  </w:endnote>
  <w:endnote w:type="continuationSeparator" w:id="0">
    <w:p w:rsidR="00E72019" w:rsidRDefault="00E72019" w:rsidP="00E72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/>
        <w:color w:val="000000"/>
        <w:sz w:val="22"/>
        <w:lang w:eastAsia="en-US"/>
      </w:rPr>
      <w:id w:val="57524656"/>
      <w:docPartObj>
        <w:docPartGallery w:val="Page Numbers (Bottom of Page)"/>
        <w:docPartUnique/>
      </w:docPartObj>
    </w:sdtPr>
    <w:sdtContent>
      <w:p w:rsidR="00E72019" w:rsidRPr="00E72019" w:rsidRDefault="000E7B7C" w:rsidP="00E72019">
        <w:pPr>
          <w:tabs>
            <w:tab w:val="center" w:pos="4536"/>
            <w:tab w:val="right" w:pos="9072"/>
          </w:tabs>
          <w:suppressAutoHyphens w:val="0"/>
          <w:jc w:val="center"/>
          <w:rPr>
            <w:rFonts w:ascii="Calibri" w:eastAsia="Calibri" w:hAnsi="Calibri"/>
            <w:color w:val="000000"/>
            <w:sz w:val="22"/>
            <w:lang w:eastAsia="en-US"/>
          </w:rPr>
        </w:pPr>
        <w:r>
          <w:rPr>
            <w:rFonts w:ascii="Calibri" w:eastAsia="Calibri" w:hAnsi="Calibri"/>
            <w:noProof/>
            <w:color w:val="000000"/>
            <w:sz w:val="22"/>
            <w:lang w:eastAsia="cs-CZ"/>
          </w:rPr>
        </w:r>
        <w:r>
          <w:rPr>
            <w:rFonts w:ascii="Calibri" w:eastAsia="Calibri" w:hAnsi="Calibri"/>
            <w:noProof/>
            <w:color w:val="000000"/>
            <w:sz w:val="22"/>
            <w:lang w:eastAsia="cs-CZ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Vývojový diagram: rozhodnutí 12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wrap type="none"/>
              <w10:anchorlock/>
            </v:shape>
          </w:pict>
        </w:r>
      </w:p>
      <w:p w:rsidR="00E72019" w:rsidRPr="00E72019" w:rsidRDefault="000E7B7C" w:rsidP="00E72019">
        <w:pPr>
          <w:tabs>
            <w:tab w:val="center" w:pos="4536"/>
            <w:tab w:val="right" w:pos="9072"/>
          </w:tabs>
          <w:suppressAutoHyphens w:val="0"/>
          <w:jc w:val="center"/>
          <w:rPr>
            <w:rFonts w:ascii="Calibri" w:eastAsia="Calibri" w:hAnsi="Calibri"/>
            <w:color w:val="000000"/>
            <w:sz w:val="22"/>
            <w:lang w:eastAsia="en-US"/>
          </w:rPr>
        </w:pPr>
        <w:r w:rsidRPr="00E72019">
          <w:rPr>
            <w:rFonts w:ascii="Calibri" w:eastAsia="Calibri" w:hAnsi="Calibri"/>
            <w:color w:val="000000"/>
            <w:sz w:val="22"/>
            <w:lang w:eastAsia="en-US"/>
          </w:rPr>
          <w:fldChar w:fldCharType="begin"/>
        </w:r>
        <w:r w:rsidR="00E72019" w:rsidRPr="00E72019">
          <w:rPr>
            <w:rFonts w:ascii="Calibri" w:eastAsia="Calibri" w:hAnsi="Calibri"/>
            <w:color w:val="000000"/>
            <w:sz w:val="22"/>
            <w:lang w:eastAsia="en-US"/>
          </w:rPr>
          <w:instrText>PAGE    \* MERGEFORMAT</w:instrText>
        </w:r>
        <w:r w:rsidRPr="00E72019">
          <w:rPr>
            <w:rFonts w:ascii="Calibri" w:eastAsia="Calibri" w:hAnsi="Calibri"/>
            <w:color w:val="000000"/>
            <w:sz w:val="22"/>
            <w:lang w:eastAsia="en-US"/>
          </w:rPr>
          <w:fldChar w:fldCharType="separate"/>
        </w:r>
        <w:r w:rsidR="003A6052">
          <w:rPr>
            <w:rFonts w:ascii="Calibri" w:eastAsia="Calibri" w:hAnsi="Calibri"/>
            <w:noProof/>
            <w:color w:val="000000"/>
            <w:sz w:val="22"/>
            <w:lang w:eastAsia="en-US"/>
          </w:rPr>
          <w:t>8</w:t>
        </w:r>
        <w:r w:rsidRPr="00E72019">
          <w:rPr>
            <w:rFonts w:ascii="Calibri" w:eastAsia="Calibri" w:hAnsi="Calibri"/>
            <w:color w:val="000000"/>
            <w:sz w:val="22"/>
            <w:lang w:eastAsia="en-US"/>
          </w:rPr>
          <w:fldChar w:fldCharType="end"/>
        </w:r>
      </w:p>
      <w:p w:rsidR="00E72019" w:rsidRPr="00E72019" w:rsidRDefault="000E7B7C" w:rsidP="00E72019">
        <w:pPr>
          <w:tabs>
            <w:tab w:val="center" w:pos="4536"/>
            <w:tab w:val="right" w:pos="9072"/>
          </w:tabs>
          <w:suppressAutoHyphens w:val="0"/>
          <w:jc w:val="center"/>
          <w:rPr>
            <w:rFonts w:ascii="Calibri" w:eastAsia="Calibri" w:hAnsi="Calibri"/>
            <w:color w:val="000000"/>
            <w:sz w:val="22"/>
            <w:lang w:eastAsia="en-US"/>
          </w:rPr>
        </w:pPr>
      </w:p>
    </w:sdtContent>
  </w:sdt>
  <w:p w:rsidR="00E72019" w:rsidRDefault="00E720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19" w:rsidRDefault="00E72019" w:rsidP="00E72019">
      <w:r>
        <w:separator/>
      </w:r>
    </w:p>
  </w:footnote>
  <w:footnote w:type="continuationSeparator" w:id="0">
    <w:p w:rsidR="00E72019" w:rsidRDefault="00E72019" w:rsidP="00E72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19" w:rsidRPr="00E72019" w:rsidRDefault="00E72019" w:rsidP="00E72019">
    <w:pPr>
      <w:suppressAutoHyphens w:val="0"/>
      <w:jc w:val="center"/>
      <w:rPr>
        <w:rFonts w:ascii="Calibri" w:eastAsia="Calibri" w:hAnsi="Calibri"/>
        <w:color w:val="000000"/>
        <w:sz w:val="22"/>
        <w:lang w:eastAsia="en-US"/>
      </w:rPr>
    </w:pPr>
    <w:r w:rsidRPr="00E72019">
      <w:rPr>
        <w:rFonts w:ascii="Calibri" w:eastAsia="Calibri" w:hAnsi="Calibri"/>
        <w:noProof/>
        <w:color w:val="000000"/>
        <w:sz w:val="22"/>
        <w:lang w:eastAsia="cs-CZ"/>
      </w:rPr>
      <w:drawing>
        <wp:inline distT="0" distB="0" distL="0" distR="0">
          <wp:extent cx="1263650" cy="393700"/>
          <wp:effectExtent l="0" t="0" r="0" b="6350"/>
          <wp:docPr id="7" name="Obrázek 7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2019">
      <w:rPr>
        <w:rFonts w:ascii="Calibri" w:eastAsia="Calibri" w:hAnsi="Calibri"/>
        <w:color w:val="000000"/>
        <w:sz w:val="22"/>
        <w:lang w:eastAsia="en-US"/>
      </w:rPr>
      <w:t xml:space="preserve">   </w:t>
    </w:r>
    <w:r w:rsidRPr="00E72019">
      <w:rPr>
        <w:rFonts w:ascii="Calibri" w:eastAsia="Calibri" w:hAnsi="Calibri"/>
        <w:noProof/>
        <w:color w:val="000000"/>
        <w:sz w:val="22"/>
        <w:lang w:eastAsia="cs-CZ"/>
      </w:rPr>
      <w:drawing>
        <wp:inline distT="0" distB="0" distL="0" distR="0">
          <wp:extent cx="1282700" cy="393700"/>
          <wp:effectExtent l="0" t="0" r="0" b="6350"/>
          <wp:docPr id="8" name="Obrázek 8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2019">
      <w:rPr>
        <w:rFonts w:ascii="Calibri" w:eastAsia="Calibri" w:hAnsi="Calibri"/>
        <w:color w:val="000000"/>
        <w:sz w:val="22"/>
        <w:lang w:eastAsia="en-US"/>
      </w:rPr>
      <w:t xml:space="preserve">  </w:t>
    </w:r>
    <w:r w:rsidRPr="00E72019">
      <w:rPr>
        <w:rFonts w:ascii="Calibri" w:eastAsia="Calibri" w:hAnsi="Calibri"/>
        <w:noProof/>
        <w:color w:val="000000"/>
        <w:sz w:val="22"/>
        <w:lang w:eastAsia="cs-CZ"/>
      </w:rPr>
      <w:drawing>
        <wp:inline distT="0" distB="0" distL="0" distR="0">
          <wp:extent cx="584200" cy="431800"/>
          <wp:effectExtent l="0" t="0" r="6350" b="6350"/>
          <wp:docPr id="9" name="Obrázek 9" descr="SM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O_logo_bla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2019">
      <w:rPr>
        <w:rFonts w:ascii="Calibri" w:eastAsia="Calibri" w:hAnsi="Calibri"/>
        <w:color w:val="000000"/>
        <w:sz w:val="22"/>
        <w:lang w:eastAsia="en-US"/>
      </w:rPr>
      <w:t xml:space="preserve">  </w:t>
    </w:r>
    <w:r w:rsidRPr="00E72019">
      <w:rPr>
        <w:rFonts w:ascii="Calibri" w:eastAsia="Calibri" w:hAnsi="Calibri"/>
        <w:noProof/>
        <w:color w:val="000000"/>
        <w:sz w:val="22"/>
        <w:lang w:eastAsia="cs-CZ"/>
      </w:rPr>
      <w:drawing>
        <wp:inline distT="0" distB="0" distL="0" distR="0">
          <wp:extent cx="1212850" cy="374650"/>
          <wp:effectExtent l="0" t="0" r="6350" b="6350"/>
          <wp:docPr id="10" name="Obrázek 10" descr="Obce_sobe_final-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e_sobe_final-s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2019">
      <w:rPr>
        <w:rFonts w:ascii="Calibri" w:eastAsia="Calibri" w:hAnsi="Calibri"/>
        <w:color w:val="000000"/>
        <w:sz w:val="22"/>
        <w:lang w:eastAsia="en-US"/>
      </w:rPr>
      <w:t xml:space="preserve">  </w:t>
    </w:r>
    <w:r w:rsidRPr="00E72019">
      <w:rPr>
        <w:rFonts w:ascii="Calibri" w:eastAsia="Calibri" w:hAnsi="Calibri"/>
        <w:color w:val="000000"/>
        <w:sz w:val="16"/>
        <w:szCs w:val="16"/>
        <w:lang w:eastAsia="en-US"/>
      </w:rPr>
      <w:t xml:space="preserve"> </w:t>
    </w:r>
    <w:r w:rsidRPr="00E72019">
      <w:rPr>
        <w:rFonts w:ascii="Calibri" w:eastAsia="Calibri" w:hAnsi="Calibri"/>
        <w:color w:val="000000"/>
        <w:sz w:val="22"/>
        <w:lang w:eastAsia="en-US"/>
      </w:rPr>
      <w:t xml:space="preserve"> </w:t>
    </w:r>
    <w:r w:rsidRPr="00E72019">
      <w:rPr>
        <w:rFonts w:ascii="Calibri" w:eastAsia="Calibri" w:hAnsi="Calibri"/>
        <w:noProof/>
        <w:color w:val="000000"/>
        <w:sz w:val="22"/>
        <w:lang w:eastAsia="cs-CZ"/>
      </w:rPr>
      <w:drawing>
        <wp:inline distT="0" distB="0" distL="0" distR="0">
          <wp:extent cx="857250" cy="393700"/>
          <wp:effectExtent l="0" t="0" r="0" b="6350"/>
          <wp:docPr id="11" name="Obrázek 11" descr="mott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tto_w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2019" w:rsidRDefault="00E7201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77D"/>
    <w:multiLevelType w:val="hybridMultilevel"/>
    <w:tmpl w:val="9A566CFC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32830E3A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6544"/>
    <w:rsid w:val="000E7B7C"/>
    <w:rsid w:val="001F144C"/>
    <w:rsid w:val="003A6052"/>
    <w:rsid w:val="00607C71"/>
    <w:rsid w:val="0092487A"/>
    <w:rsid w:val="00B17AB7"/>
    <w:rsid w:val="00B94EFC"/>
    <w:rsid w:val="00CD7EB5"/>
    <w:rsid w:val="00DF6544"/>
    <w:rsid w:val="00E426C2"/>
    <w:rsid w:val="00E7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720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20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720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20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01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Odstavecseseznamem1">
    <w:name w:val="Odstavec se seznamem1"/>
    <w:basedOn w:val="Normln"/>
    <w:rsid w:val="00607C71"/>
    <w:pPr>
      <w:spacing w:after="160" w:line="252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2235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uzivatel</cp:lastModifiedBy>
  <cp:revision>2</cp:revision>
  <dcterms:created xsi:type="dcterms:W3CDTF">2015-04-28T14:09:00Z</dcterms:created>
  <dcterms:modified xsi:type="dcterms:W3CDTF">2015-04-28T14:09:00Z</dcterms:modified>
</cp:coreProperties>
</file>